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79C27" w14:textId="17A530CF" w:rsidR="007B16A4" w:rsidRPr="00B73357" w:rsidRDefault="007B16A4" w:rsidP="007B16A4">
      <w:pPr>
        <w:pStyle w:val="NurText"/>
        <w:spacing w:line="276" w:lineRule="auto"/>
        <w:jc w:val="center"/>
        <w:rPr>
          <w:rFonts w:asciiTheme="minorHAnsi" w:hAnsiTheme="minorHAnsi" w:cstheme="minorHAnsi"/>
          <w:b/>
          <w:sz w:val="28"/>
          <w:szCs w:val="28"/>
        </w:rPr>
      </w:pPr>
      <w:r>
        <w:rPr>
          <w:rFonts w:asciiTheme="minorHAnsi" w:hAnsiTheme="minorHAnsi" w:cstheme="minorHAnsi"/>
          <w:b/>
          <w:sz w:val="28"/>
          <w:szCs w:val="28"/>
        </w:rPr>
        <w:t>Working instruction for p</w:t>
      </w:r>
      <w:r w:rsidRPr="00B73357">
        <w:rPr>
          <w:rFonts w:asciiTheme="minorHAnsi" w:hAnsiTheme="minorHAnsi" w:cstheme="minorHAnsi"/>
          <w:b/>
          <w:sz w:val="28"/>
          <w:szCs w:val="28"/>
        </w:rPr>
        <w:t>ractical realization of manual lesion grading</w:t>
      </w:r>
      <w:r>
        <w:rPr>
          <w:rFonts w:asciiTheme="minorHAnsi" w:hAnsiTheme="minorHAnsi" w:cstheme="minorHAnsi"/>
          <w:b/>
          <w:sz w:val="28"/>
          <w:szCs w:val="28"/>
        </w:rPr>
        <w:t xml:space="preserve"> by use of the image editor GIMP.</w:t>
      </w:r>
    </w:p>
    <w:p w14:paraId="582C8F89" w14:textId="77777777" w:rsidR="007C7916" w:rsidRDefault="007C7916" w:rsidP="007C7916">
      <w:pPr>
        <w:pStyle w:val="NurText"/>
        <w:spacing w:line="276" w:lineRule="auto"/>
        <w:jc w:val="both"/>
        <w:rPr>
          <w:rFonts w:asciiTheme="minorHAnsi" w:hAnsiTheme="minorHAnsi" w:cstheme="minorHAnsi"/>
          <w:i/>
          <w:sz w:val="22"/>
          <w:szCs w:val="22"/>
        </w:rPr>
      </w:pPr>
    </w:p>
    <w:p w14:paraId="408B519D" w14:textId="3BC6BB84" w:rsidR="007C7916" w:rsidRDefault="007C7916" w:rsidP="007C7916">
      <w:pPr>
        <w:pStyle w:val="NurText"/>
        <w:spacing w:line="276" w:lineRule="auto"/>
        <w:jc w:val="center"/>
        <w:rPr>
          <w:rFonts w:asciiTheme="minorHAnsi" w:hAnsiTheme="minorHAnsi" w:cstheme="minorHAnsi"/>
          <w:i/>
          <w:sz w:val="22"/>
          <w:szCs w:val="22"/>
        </w:rPr>
      </w:pPr>
      <w:r w:rsidRPr="00213C4A">
        <w:rPr>
          <w:rFonts w:asciiTheme="minorHAnsi" w:hAnsiTheme="minorHAnsi" w:cstheme="minorHAnsi"/>
          <w:i/>
          <w:sz w:val="22"/>
          <w:szCs w:val="22"/>
        </w:rPr>
        <w:t xml:space="preserve">Marcus Wagner, </w:t>
      </w:r>
      <w:r>
        <w:rPr>
          <w:rFonts w:asciiTheme="minorHAnsi" w:hAnsiTheme="minorHAnsi" w:cstheme="minorHAnsi"/>
          <w:i/>
          <w:sz w:val="22"/>
          <w:szCs w:val="22"/>
        </w:rPr>
        <w:t>Thomas Peschel, Carla J. Leutloff</w:t>
      </w:r>
      <w:r w:rsidRPr="00213C4A">
        <w:rPr>
          <w:rFonts w:asciiTheme="minorHAnsi" w:hAnsiTheme="minorHAnsi" w:cstheme="minorHAnsi"/>
          <w:i/>
          <w:sz w:val="22"/>
          <w:szCs w:val="22"/>
        </w:rPr>
        <w:t xml:space="preserve"> and Franziska G. Rauscher</w:t>
      </w:r>
    </w:p>
    <w:p w14:paraId="52149BBB" w14:textId="77777777" w:rsidR="007C7916" w:rsidRDefault="007C7916" w:rsidP="007C7916">
      <w:pPr>
        <w:pStyle w:val="NurText"/>
        <w:spacing w:line="276" w:lineRule="auto"/>
        <w:jc w:val="center"/>
      </w:pPr>
    </w:p>
    <w:p w14:paraId="388EB56A" w14:textId="77777777" w:rsidR="007B16A4" w:rsidRDefault="007B16A4" w:rsidP="007B16A4">
      <w:pPr>
        <w:pStyle w:val="NurText"/>
        <w:spacing w:line="276" w:lineRule="auto"/>
        <w:jc w:val="both"/>
        <w:rPr>
          <w:rFonts w:asciiTheme="minorHAnsi" w:hAnsiTheme="minorHAnsi" w:cstheme="minorHAnsi"/>
          <w:sz w:val="22"/>
          <w:szCs w:val="22"/>
        </w:rPr>
      </w:pPr>
    </w:p>
    <w:p w14:paraId="55D2631F"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6945BC">
        <w:rPr>
          <w:rFonts w:asciiTheme="minorHAnsi" w:hAnsiTheme="minorHAnsi" w:cstheme="minorHAnsi"/>
          <w:sz w:val="22"/>
          <w:szCs w:val="22"/>
        </w:rPr>
        <w:t>For the realization of manual grading, we used the open-source image editor GIMP, version 2.10.</w:t>
      </w:r>
      <w:r>
        <w:rPr>
          <w:rFonts w:asciiTheme="minorHAnsi" w:hAnsiTheme="minorHAnsi" w:cstheme="minorHAnsi"/>
          <w:sz w:val="22"/>
          <w:szCs w:val="22"/>
        </w:rPr>
        <w:t xml:space="preserve"> (</w:t>
      </w:r>
      <w:r w:rsidRPr="003A5276">
        <w:rPr>
          <w:rFonts w:ascii="Courier New" w:hAnsi="Courier New" w:cs="Courier New"/>
          <w:sz w:val="22"/>
          <w:szCs w:val="22"/>
        </w:rPr>
        <w:t>gimp.org</w:t>
      </w:r>
      <w:r>
        <w:rPr>
          <w:rFonts w:asciiTheme="minorHAnsi" w:hAnsiTheme="minorHAnsi" w:cstheme="minorHAnsi"/>
          <w:sz w:val="22"/>
          <w:szCs w:val="22"/>
        </w:rPr>
        <w:t>, accessed July 11, 2024).</w:t>
      </w:r>
      <w:r w:rsidRPr="006945BC">
        <w:rPr>
          <w:rFonts w:asciiTheme="minorHAnsi" w:hAnsiTheme="minorHAnsi" w:cstheme="minorHAnsi"/>
          <w:sz w:val="22"/>
          <w:szCs w:val="22"/>
        </w:rPr>
        <w:t xml:space="preserve"> The following steps should be pursued. Steps marked with an asteris</w:t>
      </w:r>
      <w:r>
        <w:rPr>
          <w:rFonts w:asciiTheme="minorHAnsi" w:hAnsiTheme="minorHAnsi" w:cstheme="minorHAnsi"/>
          <w:sz w:val="22"/>
          <w:szCs w:val="22"/>
        </w:rPr>
        <w:t>k*</w:t>
      </w:r>
      <w:r w:rsidRPr="006945BC">
        <w:rPr>
          <w:rFonts w:asciiTheme="minorHAnsi" w:hAnsiTheme="minorHAnsi" w:cstheme="minorHAnsi"/>
          <w:sz w:val="22"/>
          <w:szCs w:val="22"/>
        </w:rPr>
        <w:t xml:space="preserve"> only apply if the grading form under consideration contains a </w:t>
      </w:r>
      <w:r>
        <w:rPr>
          <w:rFonts w:asciiTheme="minorHAnsi" w:hAnsiTheme="minorHAnsi" w:cstheme="minorHAnsi"/>
          <w:sz w:val="22"/>
          <w:szCs w:val="22"/>
        </w:rPr>
        <w:t>f</w:t>
      </w:r>
      <w:r w:rsidRPr="006945BC">
        <w:rPr>
          <w:rFonts w:asciiTheme="minorHAnsi" w:hAnsiTheme="minorHAnsi" w:cstheme="minorHAnsi"/>
          <w:sz w:val="22"/>
          <w:szCs w:val="22"/>
        </w:rPr>
        <w:t xml:space="preserve">ollow-up scan assessed together with its related </w:t>
      </w:r>
      <w:r>
        <w:rPr>
          <w:rFonts w:asciiTheme="minorHAnsi" w:hAnsiTheme="minorHAnsi" w:cstheme="minorHAnsi"/>
          <w:sz w:val="22"/>
          <w:szCs w:val="22"/>
        </w:rPr>
        <w:t>b</w:t>
      </w:r>
      <w:r w:rsidRPr="006945BC">
        <w:rPr>
          <w:rFonts w:asciiTheme="minorHAnsi" w:hAnsiTheme="minorHAnsi" w:cstheme="minorHAnsi"/>
          <w:sz w:val="22"/>
          <w:szCs w:val="22"/>
        </w:rPr>
        <w:t>aseline scan.</w:t>
      </w:r>
    </w:p>
    <w:p w14:paraId="03317E46"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AF3CB7">
        <w:rPr>
          <w:rFonts w:asciiTheme="minorHAnsi" w:hAnsiTheme="minorHAnsi" w:cstheme="minorHAnsi"/>
          <w:b/>
          <w:sz w:val="22"/>
          <w:szCs w:val="22"/>
        </w:rPr>
        <w:t>Preparatory step.</w:t>
      </w:r>
      <w:r w:rsidRPr="006945BC">
        <w:rPr>
          <w:rFonts w:asciiTheme="minorHAnsi" w:hAnsiTheme="minorHAnsi" w:cstheme="minorHAnsi"/>
          <w:sz w:val="22"/>
          <w:szCs w:val="22"/>
        </w:rPr>
        <w:t xml:space="preserve"> If OCT data at </w:t>
      </w:r>
      <w:r>
        <w:rPr>
          <w:rFonts w:asciiTheme="minorHAnsi" w:hAnsiTheme="minorHAnsi" w:cstheme="minorHAnsi"/>
          <w:sz w:val="22"/>
          <w:szCs w:val="22"/>
        </w:rPr>
        <w:t>b</w:t>
      </w:r>
      <w:r w:rsidRPr="006945BC">
        <w:rPr>
          <w:rFonts w:asciiTheme="minorHAnsi" w:hAnsiTheme="minorHAnsi" w:cstheme="minorHAnsi"/>
          <w:sz w:val="22"/>
          <w:szCs w:val="22"/>
        </w:rPr>
        <w:t xml:space="preserve">aseline and </w:t>
      </w:r>
      <w:r>
        <w:rPr>
          <w:rFonts w:asciiTheme="minorHAnsi" w:hAnsiTheme="minorHAnsi" w:cstheme="minorHAnsi"/>
          <w:sz w:val="22"/>
          <w:szCs w:val="22"/>
        </w:rPr>
        <w:t>f</w:t>
      </w:r>
      <w:r w:rsidRPr="006945BC">
        <w:rPr>
          <w:rFonts w:asciiTheme="minorHAnsi" w:hAnsiTheme="minorHAnsi" w:cstheme="minorHAnsi"/>
          <w:sz w:val="22"/>
          <w:szCs w:val="22"/>
        </w:rPr>
        <w:t>ollow-up are simultaneously graded then first identify the offset beween related B-scans, e.g.</w:t>
      </w:r>
      <w:r>
        <w:rPr>
          <w:rFonts w:asciiTheme="minorHAnsi" w:hAnsiTheme="minorHAnsi" w:cstheme="minorHAnsi"/>
          <w:sz w:val="22"/>
          <w:szCs w:val="22"/>
        </w:rPr>
        <w:t xml:space="preserve"> </w:t>
      </w:r>
      <w:r w:rsidRPr="006945BC">
        <w:rPr>
          <w:rFonts w:asciiTheme="minorHAnsi" w:hAnsiTheme="minorHAnsi" w:cstheme="minorHAnsi"/>
          <w:sz w:val="22"/>
          <w:szCs w:val="22"/>
        </w:rPr>
        <w:t xml:space="preserve">by examination of ILM shape and positions of vessel shadows. Note that corresponding scans not necessarily bear identical numbers even if automated tracking functions of the OCT devices have been enabled. Moreover, the offset may vary throughout a given </w:t>
      </w:r>
      <w:r>
        <w:rPr>
          <w:rFonts w:asciiTheme="minorHAnsi" w:hAnsiTheme="minorHAnsi" w:cstheme="minorHAnsi"/>
          <w:sz w:val="22"/>
          <w:szCs w:val="22"/>
        </w:rPr>
        <w:t xml:space="preserve">OCT volume </w:t>
      </w:r>
      <w:r w:rsidRPr="006945BC">
        <w:rPr>
          <w:rFonts w:asciiTheme="minorHAnsi" w:hAnsiTheme="minorHAnsi" w:cstheme="minorHAnsi"/>
          <w:sz w:val="22"/>
          <w:szCs w:val="22"/>
        </w:rPr>
        <w:t>scan.</w:t>
      </w:r>
    </w:p>
    <w:p w14:paraId="1CC5E706"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AF3CB7">
        <w:rPr>
          <w:rFonts w:asciiTheme="minorHAnsi" w:hAnsiTheme="minorHAnsi" w:cstheme="minorHAnsi"/>
          <w:b/>
          <w:sz w:val="22"/>
          <w:szCs w:val="22"/>
        </w:rPr>
        <w:t xml:space="preserve">Step </w:t>
      </w:r>
      <w:r>
        <w:rPr>
          <w:rFonts w:asciiTheme="minorHAnsi" w:hAnsiTheme="minorHAnsi" w:cstheme="minorHAnsi"/>
          <w:b/>
          <w:sz w:val="22"/>
          <w:szCs w:val="22"/>
        </w:rPr>
        <w:t>1</w:t>
      </w:r>
      <w:r w:rsidRPr="00AF3CB7">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Open the GIMP editor. Ensure that the foreground colour is neither white nor black nor a greyscale tone and the background colour is white.</w:t>
      </w:r>
    </w:p>
    <w:p w14:paraId="6F3C8F5F"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AF3CB7">
        <w:rPr>
          <w:rFonts w:asciiTheme="minorHAnsi" w:hAnsiTheme="minorHAnsi" w:cstheme="minorHAnsi"/>
          <w:b/>
          <w:sz w:val="22"/>
          <w:szCs w:val="22"/>
        </w:rPr>
        <w:t xml:space="preserve">Step </w:t>
      </w:r>
      <w:r>
        <w:rPr>
          <w:rFonts w:asciiTheme="minorHAnsi" w:hAnsiTheme="minorHAnsi" w:cstheme="minorHAnsi"/>
          <w:b/>
          <w:sz w:val="22"/>
          <w:szCs w:val="22"/>
        </w:rPr>
        <w:t>2</w:t>
      </w:r>
      <w:r w:rsidRPr="00AF3CB7">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 xml:space="preserve">Open the grading form </w:t>
      </w:r>
      <w:r>
        <w:rPr>
          <w:rFonts w:asciiTheme="minorHAnsi" w:hAnsiTheme="minorHAnsi" w:cstheme="minorHAnsi"/>
          <w:sz w:val="22"/>
          <w:szCs w:val="22"/>
        </w:rPr>
        <w:t xml:space="preserve">("EarlyAMDGrad") </w:t>
      </w:r>
      <w:r w:rsidRPr="006945BC">
        <w:rPr>
          <w:rFonts w:asciiTheme="minorHAnsi" w:hAnsiTheme="minorHAnsi" w:cstheme="minorHAnsi"/>
          <w:sz w:val="22"/>
          <w:szCs w:val="22"/>
        </w:rPr>
        <w:t>for the scan under consideration (</w:t>
      </w:r>
      <w:r w:rsidRPr="00AF3CB7">
        <w:rPr>
          <w:rFonts w:ascii="Courier New" w:hAnsi="Courier New" w:cs="Courier New"/>
          <w:sz w:val="22"/>
          <w:szCs w:val="22"/>
        </w:rPr>
        <w:t xml:space="preserve">File </w:t>
      </w:r>
      <w:bookmarkStart w:id="0" w:name="_Hlk170141983"/>
      <m:oMath>
        <m:r>
          <w:rPr>
            <w:rFonts w:ascii="Cambria Math" w:hAnsi="Cambria Math" w:cs="Courier New"/>
            <w:sz w:val="22"/>
            <w:szCs w:val="22"/>
          </w:rPr>
          <m:t>→</m:t>
        </m:r>
      </m:oMath>
      <w:bookmarkEnd w:id="0"/>
      <w:r w:rsidRPr="00AF3CB7">
        <w:rPr>
          <w:rFonts w:ascii="Courier New" w:hAnsi="Courier New" w:cs="Courier New"/>
          <w:sz w:val="22"/>
          <w:szCs w:val="22"/>
        </w:rPr>
        <w:t xml:space="preserve"> Open</w:t>
      </w:r>
      <w:r w:rsidRPr="006945BC">
        <w:rPr>
          <w:rFonts w:asciiTheme="minorHAnsi" w:hAnsiTheme="minorHAnsi" w:cstheme="minorHAnsi"/>
          <w:sz w:val="22"/>
          <w:szCs w:val="22"/>
        </w:rPr>
        <w:t>). Ensure that for this image, RGB mode is activated (</w:t>
      </w:r>
      <w:r w:rsidRPr="00AF3CB7">
        <w:rPr>
          <w:rFonts w:ascii="Courier New" w:hAnsi="Courier New" w:cs="Courier New"/>
          <w:sz w:val="22"/>
          <w:szCs w:val="22"/>
        </w:rPr>
        <w:t xml:space="preserve">Image </w:t>
      </w:r>
      <m:oMath>
        <m:r>
          <w:rPr>
            <w:rFonts w:ascii="Cambria Math" w:hAnsi="Cambria Math" w:cs="Courier New"/>
            <w:sz w:val="22"/>
            <w:szCs w:val="22"/>
          </w:rPr>
          <m:t>→</m:t>
        </m:r>
      </m:oMath>
      <w:r w:rsidRPr="00AF3CB7">
        <w:rPr>
          <w:rFonts w:ascii="Courier New" w:hAnsi="Courier New" w:cs="Courier New"/>
          <w:sz w:val="22"/>
          <w:szCs w:val="22"/>
        </w:rPr>
        <w:t xml:space="preserve"> Mode </w:t>
      </w:r>
      <m:oMath>
        <m:r>
          <w:rPr>
            <w:rFonts w:ascii="Cambria Math" w:hAnsi="Cambria Math" w:cs="Courier New"/>
            <w:sz w:val="22"/>
            <w:szCs w:val="22"/>
          </w:rPr>
          <m:t>→</m:t>
        </m:r>
      </m:oMath>
      <w:r w:rsidRPr="00AF3CB7">
        <w:rPr>
          <w:rFonts w:ascii="Courier New" w:hAnsi="Courier New" w:cs="Courier New"/>
          <w:sz w:val="22"/>
          <w:szCs w:val="22"/>
        </w:rPr>
        <w:t xml:space="preserve"> RGB</w:t>
      </w:r>
      <w:r w:rsidRPr="006945BC">
        <w:rPr>
          <w:rFonts w:asciiTheme="minorHAnsi" w:hAnsiTheme="minorHAnsi" w:cstheme="minorHAnsi"/>
          <w:sz w:val="22"/>
          <w:szCs w:val="22"/>
        </w:rPr>
        <w:t>).</w:t>
      </w:r>
    </w:p>
    <w:p w14:paraId="01551737"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AF3CB7">
        <w:rPr>
          <w:rFonts w:asciiTheme="minorHAnsi" w:hAnsiTheme="minorHAnsi" w:cstheme="minorHAnsi"/>
          <w:b/>
          <w:sz w:val="22"/>
          <w:szCs w:val="22"/>
        </w:rPr>
        <w:t xml:space="preserve">Step </w:t>
      </w:r>
      <w:r>
        <w:rPr>
          <w:rFonts w:asciiTheme="minorHAnsi" w:hAnsiTheme="minorHAnsi" w:cstheme="minorHAnsi"/>
          <w:b/>
          <w:sz w:val="22"/>
          <w:szCs w:val="22"/>
        </w:rPr>
        <w:t>3</w:t>
      </w:r>
      <w:r w:rsidRPr="00AF3CB7">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 xml:space="preserve">Open a new layer </w:t>
      </w:r>
      <w:r w:rsidRPr="00AF3CB7">
        <w:rPr>
          <w:rFonts w:ascii="Courier New" w:hAnsi="Courier New" w:cs="Courier New"/>
          <w:sz w:val="22"/>
          <w:szCs w:val="22"/>
        </w:rPr>
        <w:t xml:space="preserve">(Layer </w:t>
      </w:r>
      <m:oMath>
        <m:r>
          <w:rPr>
            <w:rFonts w:ascii="Cambria Math" w:hAnsi="Cambria Math" w:cs="Courier New"/>
            <w:sz w:val="22"/>
            <w:szCs w:val="22"/>
          </w:rPr>
          <m:t>→</m:t>
        </m:r>
      </m:oMath>
      <w:r w:rsidRPr="00AF3CB7">
        <w:rPr>
          <w:rFonts w:ascii="Courier New" w:hAnsi="Courier New" w:cs="Courier New"/>
          <w:sz w:val="22"/>
          <w:szCs w:val="22"/>
        </w:rPr>
        <w:t xml:space="preserve"> New Layer</w:t>
      </w:r>
      <w:r w:rsidRPr="006945BC">
        <w:rPr>
          <w:rFonts w:asciiTheme="minorHAnsi" w:hAnsiTheme="minorHAnsi" w:cstheme="minorHAnsi"/>
          <w:sz w:val="22"/>
          <w:szCs w:val="22"/>
        </w:rPr>
        <w:t xml:space="preserve">) and choose the options </w:t>
      </w:r>
      <w:r w:rsidRPr="00AF3CB7">
        <w:rPr>
          <w:rFonts w:ascii="Courier New" w:hAnsi="Courier New" w:cs="Courier New"/>
          <w:sz w:val="22"/>
          <w:szCs w:val="22"/>
        </w:rPr>
        <w:t>Mode:</w:t>
      </w:r>
      <w:r>
        <w:rPr>
          <w:rFonts w:ascii="Courier New" w:hAnsi="Courier New" w:cs="Courier New"/>
          <w:sz w:val="22"/>
          <w:szCs w:val="22"/>
        </w:rPr>
        <w:t xml:space="preserve"> </w:t>
      </w:r>
      <w:r w:rsidRPr="00AF3CB7">
        <w:rPr>
          <w:rFonts w:ascii="Courier New" w:hAnsi="Courier New" w:cs="Courier New"/>
          <w:sz w:val="22"/>
          <w:szCs w:val="22"/>
        </w:rPr>
        <w:t>Normal</w:t>
      </w:r>
      <w:r w:rsidRPr="006945BC">
        <w:rPr>
          <w:rFonts w:asciiTheme="minorHAnsi" w:hAnsiTheme="minorHAnsi" w:cstheme="minorHAnsi"/>
          <w:sz w:val="22"/>
          <w:szCs w:val="22"/>
        </w:rPr>
        <w:t xml:space="preserve">, </w:t>
      </w:r>
      <w:r w:rsidRPr="00AF3CB7">
        <w:rPr>
          <w:rFonts w:ascii="Courier New" w:hAnsi="Courier New" w:cs="Courier New"/>
          <w:sz w:val="22"/>
          <w:szCs w:val="22"/>
        </w:rPr>
        <w:t>Opacity:</w:t>
      </w:r>
      <w:r>
        <w:rPr>
          <w:rFonts w:ascii="Courier New" w:hAnsi="Courier New" w:cs="Courier New"/>
          <w:sz w:val="22"/>
          <w:szCs w:val="22"/>
        </w:rPr>
        <w:t xml:space="preserve"> </w:t>
      </w:r>
      <w:r w:rsidRPr="00AF3CB7">
        <w:rPr>
          <w:rFonts w:ascii="Courier New" w:hAnsi="Courier New" w:cs="Courier New"/>
          <w:sz w:val="22"/>
          <w:szCs w:val="22"/>
        </w:rPr>
        <w:t>100.0</w:t>
      </w:r>
      <w:r w:rsidRPr="006945BC">
        <w:rPr>
          <w:rFonts w:asciiTheme="minorHAnsi" w:hAnsiTheme="minorHAnsi" w:cstheme="minorHAnsi"/>
          <w:sz w:val="22"/>
          <w:szCs w:val="22"/>
        </w:rPr>
        <w:t xml:space="preserve"> and </w:t>
      </w:r>
      <w:r w:rsidRPr="00AF3CB7">
        <w:rPr>
          <w:rFonts w:ascii="Courier New" w:hAnsi="Courier New" w:cs="Courier New"/>
          <w:sz w:val="22"/>
          <w:szCs w:val="22"/>
        </w:rPr>
        <w:t>Fill with:</w:t>
      </w:r>
      <w:r>
        <w:rPr>
          <w:rFonts w:ascii="Courier New" w:hAnsi="Courier New" w:cs="Courier New"/>
          <w:sz w:val="22"/>
          <w:szCs w:val="22"/>
        </w:rPr>
        <w:t xml:space="preserve"> </w:t>
      </w:r>
      <w:r w:rsidRPr="00AF3CB7">
        <w:rPr>
          <w:rFonts w:ascii="Courier New" w:hAnsi="Courier New" w:cs="Courier New"/>
          <w:sz w:val="22"/>
          <w:szCs w:val="22"/>
        </w:rPr>
        <w:t>Transparency</w:t>
      </w:r>
      <w:r w:rsidRPr="006945BC">
        <w:rPr>
          <w:rFonts w:asciiTheme="minorHAnsi" w:hAnsiTheme="minorHAnsi" w:cstheme="minorHAnsi"/>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All subsequent steps should be performed only within this new layer.</w:t>
      </w:r>
    </w:p>
    <w:p w14:paraId="38685B71"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AF3CB7">
        <w:rPr>
          <w:rFonts w:asciiTheme="minorHAnsi" w:hAnsiTheme="minorHAnsi" w:cstheme="minorHAnsi"/>
          <w:b/>
          <w:sz w:val="22"/>
          <w:szCs w:val="22"/>
        </w:rPr>
        <w:t xml:space="preserve">Step </w:t>
      </w:r>
      <w:r>
        <w:rPr>
          <w:rFonts w:asciiTheme="minorHAnsi" w:hAnsiTheme="minorHAnsi" w:cstheme="minorHAnsi"/>
          <w:b/>
          <w:sz w:val="22"/>
          <w:szCs w:val="22"/>
        </w:rPr>
        <w:t>4</w:t>
      </w:r>
      <w:r w:rsidRPr="00AF3CB7">
        <w:rPr>
          <w:rFonts w:asciiTheme="minorHAnsi" w:hAnsiTheme="minorHAnsi" w:cstheme="minorHAnsi"/>
          <w:b/>
          <w:sz w:val="22"/>
          <w:szCs w:val="22"/>
        </w:rPr>
        <w:t>.</w:t>
      </w:r>
      <w:r>
        <w:rPr>
          <w:rFonts w:asciiTheme="minorHAnsi" w:hAnsiTheme="minorHAnsi" w:cstheme="minorHAnsi"/>
          <w:sz w:val="22"/>
          <w:szCs w:val="22"/>
        </w:rPr>
        <w:t xml:space="preserve"> T</w:t>
      </w:r>
      <w:r w:rsidRPr="006945BC">
        <w:rPr>
          <w:rFonts w:asciiTheme="minorHAnsi" w:hAnsiTheme="minorHAnsi" w:cstheme="minorHAnsi"/>
          <w:sz w:val="22"/>
          <w:szCs w:val="22"/>
        </w:rPr>
        <w:t xml:space="preserve">ick the fields </w:t>
      </w:r>
      <w:r w:rsidRPr="00AF3CB7">
        <w:rPr>
          <w:rFonts w:ascii="Courier New" w:hAnsi="Courier New" w:cs="Courier New"/>
          <w:sz w:val="22"/>
          <w:szCs w:val="22"/>
        </w:rPr>
        <w:t>GEN-01</w:t>
      </w:r>
      <w:r>
        <w:rPr>
          <w:rFonts w:asciiTheme="minorHAnsi" w:hAnsiTheme="minorHAnsi" w:cstheme="minorHAnsi"/>
          <w:sz w:val="22"/>
          <w:szCs w:val="22"/>
        </w:rPr>
        <w:t xml:space="preserve"> --  </w:t>
      </w:r>
      <w:r w:rsidRPr="00AF3CB7">
        <w:rPr>
          <w:rFonts w:ascii="Courier New" w:hAnsi="Courier New" w:cs="Courier New"/>
          <w:sz w:val="22"/>
          <w:szCs w:val="22"/>
        </w:rPr>
        <w:t>GEN-05</w:t>
      </w:r>
      <w:r w:rsidRPr="006945BC">
        <w:rPr>
          <w:rFonts w:asciiTheme="minorHAnsi" w:hAnsiTheme="minorHAnsi" w:cstheme="minorHAnsi"/>
          <w:sz w:val="22"/>
          <w:szCs w:val="22"/>
        </w:rPr>
        <w:t xml:space="preserve"> for the general properties in the grading form. Use standard pencil and foreground colour. </w:t>
      </w:r>
    </w:p>
    <w:p w14:paraId="1688DC51"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AF3CB7">
        <w:rPr>
          <w:rFonts w:asciiTheme="minorHAnsi" w:hAnsiTheme="minorHAnsi" w:cstheme="minorHAnsi"/>
          <w:b/>
          <w:sz w:val="22"/>
          <w:szCs w:val="22"/>
        </w:rPr>
        <w:t xml:space="preserve">Step </w:t>
      </w:r>
      <w:r>
        <w:rPr>
          <w:rFonts w:asciiTheme="minorHAnsi" w:hAnsiTheme="minorHAnsi" w:cstheme="minorHAnsi"/>
          <w:b/>
          <w:sz w:val="22"/>
          <w:szCs w:val="22"/>
        </w:rPr>
        <w:t>5</w:t>
      </w:r>
      <w:r w:rsidRPr="00AF3CB7">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 xml:space="preserve">Tick the fields </w:t>
      </w:r>
      <w:r w:rsidRPr="00AF3CB7">
        <w:rPr>
          <w:rFonts w:ascii="Courier New" w:hAnsi="Courier New" w:cs="Courier New"/>
          <w:sz w:val="22"/>
          <w:szCs w:val="22"/>
        </w:rPr>
        <w:t>OFF-01</w:t>
      </w:r>
      <w:r>
        <w:rPr>
          <w:rFonts w:asciiTheme="minorHAnsi" w:hAnsiTheme="minorHAnsi" w:cstheme="minorHAnsi"/>
          <w:sz w:val="22"/>
          <w:szCs w:val="22"/>
        </w:rPr>
        <w:t xml:space="preserve"> -- </w:t>
      </w:r>
      <w:r w:rsidRPr="00AF3CB7">
        <w:rPr>
          <w:rFonts w:ascii="Courier New" w:hAnsi="Courier New" w:cs="Courier New"/>
          <w:sz w:val="22"/>
          <w:szCs w:val="22"/>
        </w:rPr>
        <w:t>OFF-05</w:t>
      </w:r>
      <w:r w:rsidRPr="006945BC">
        <w:rPr>
          <w:rFonts w:asciiTheme="minorHAnsi" w:hAnsiTheme="minorHAnsi" w:cstheme="minorHAnsi"/>
          <w:sz w:val="22"/>
          <w:szCs w:val="22"/>
        </w:rPr>
        <w:t xml:space="preserve"> for the offset between </w:t>
      </w:r>
      <w:r>
        <w:rPr>
          <w:rFonts w:asciiTheme="minorHAnsi" w:hAnsiTheme="minorHAnsi" w:cstheme="minorHAnsi"/>
          <w:sz w:val="22"/>
          <w:szCs w:val="22"/>
        </w:rPr>
        <w:t>b</w:t>
      </w:r>
      <w:r w:rsidRPr="006945BC">
        <w:rPr>
          <w:rFonts w:asciiTheme="minorHAnsi" w:hAnsiTheme="minorHAnsi" w:cstheme="minorHAnsi"/>
          <w:sz w:val="22"/>
          <w:szCs w:val="22"/>
        </w:rPr>
        <w:t xml:space="preserve">aseline and </w:t>
      </w:r>
      <w:r>
        <w:rPr>
          <w:rFonts w:asciiTheme="minorHAnsi" w:hAnsiTheme="minorHAnsi" w:cstheme="minorHAnsi"/>
          <w:sz w:val="22"/>
          <w:szCs w:val="22"/>
        </w:rPr>
        <w:t>f</w:t>
      </w:r>
      <w:r w:rsidRPr="006945BC">
        <w:rPr>
          <w:rFonts w:asciiTheme="minorHAnsi" w:hAnsiTheme="minorHAnsi" w:cstheme="minorHAnsi"/>
          <w:sz w:val="22"/>
          <w:szCs w:val="22"/>
        </w:rPr>
        <w:t xml:space="preserve">ollow-up in the grading form. Use standard pencil and the same colour as in Step </w:t>
      </w:r>
      <w:r>
        <w:rPr>
          <w:rFonts w:asciiTheme="minorHAnsi" w:hAnsiTheme="minorHAnsi" w:cstheme="minorHAnsi"/>
          <w:sz w:val="22"/>
          <w:szCs w:val="22"/>
        </w:rPr>
        <w:t>4</w:t>
      </w:r>
      <w:r w:rsidRPr="006945BC">
        <w:rPr>
          <w:rFonts w:asciiTheme="minorHAnsi" w:hAnsiTheme="minorHAnsi" w:cstheme="minorHAnsi"/>
          <w:sz w:val="22"/>
          <w:szCs w:val="22"/>
        </w:rPr>
        <w:t xml:space="preserve">. </w:t>
      </w:r>
    </w:p>
    <w:p w14:paraId="1B78BB56"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AF3CB7">
        <w:rPr>
          <w:rFonts w:asciiTheme="minorHAnsi" w:hAnsiTheme="minorHAnsi" w:cstheme="minorHAnsi"/>
          <w:b/>
          <w:sz w:val="22"/>
          <w:szCs w:val="22"/>
        </w:rPr>
        <w:t xml:space="preserve">Step </w:t>
      </w:r>
      <w:r>
        <w:rPr>
          <w:rFonts w:asciiTheme="minorHAnsi" w:hAnsiTheme="minorHAnsi" w:cstheme="minorHAnsi"/>
          <w:b/>
          <w:sz w:val="22"/>
          <w:szCs w:val="22"/>
        </w:rPr>
        <w:t>6</w:t>
      </w:r>
      <w:r w:rsidRPr="00AF3CB7">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Zoom in to the first lesion to be masked (</w:t>
      </w:r>
      <w:r w:rsidRPr="00AF3CB7">
        <w:rPr>
          <w:rFonts w:ascii="Courier New" w:hAnsi="Courier New" w:cs="Courier New"/>
          <w:sz w:val="22"/>
          <w:szCs w:val="22"/>
        </w:rPr>
        <w:t xml:space="preserve">View </w:t>
      </w:r>
      <m:oMath>
        <m:r>
          <w:rPr>
            <w:rFonts w:ascii="Cambria Math" w:hAnsi="Cambria Math" w:cs="Courier New"/>
            <w:sz w:val="22"/>
            <w:szCs w:val="22"/>
          </w:rPr>
          <m:t>→</m:t>
        </m:r>
      </m:oMath>
      <w:r w:rsidRPr="00AF3CB7">
        <w:rPr>
          <w:rFonts w:ascii="Courier New" w:hAnsi="Courier New" w:cs="Courier New"/>
          <w:sz w:val="22"/>
          <w:szCs w:val="22"/>
        </w:rPr>
        <w:t xml:space="preserve"> Zoom </w:t>
      </w:r>
      <m:oMath>
        <m:r>
          <w:rPr>
            <w:rFonts w:ascii="Cambria Math" w:hAnsi="Cambria Math" w:cs="Courier New"/>
            <w:sz w:val="22"/>
            <w:szCs w:val="22"/>
          </w:rPr>
          <m:t>→</m:t>
        </m:r>
      </m:oMath>
      <w:r w:rsidRPr="00AF3CB7">
        <w:rPr>
          <w:rFonts w:ascii="Courier New" w:hAnsi="Courier New" w:cs="Courier New"/>
          <w:sz w:val="22"/>
          <w:szCs w:val="22"/>
        </w:rPr>
        <w:t xml:space="preserve"> Zoom In</w:t>
      </w:r>
      <w:r w:rsidRPr="006945BC">
        <w:rPr>
          <w:rFonts w:asciiTheme="minorHAnsi" w:hAnsiTheme="minorHAnsi" w:cstheme="minorHAnsi"/>
          <w:sz w:val="22"/>
          <w:szCs w:val="22"/>
        </w:rPr>
        <w:t>).</w:t>
      </w:r>
    </w:p>
    <w:p w14:paraId="01B796A8"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AF3CB7">
        <w:rPr>
          <w:rFonts w:asciiTheme="minorHAnsi" w:hAnsiTheme="minorHAnsi" w:cstheme="minorHAnsi"/>
          <w:b/>
          <w:sz w:val="22"/>
          <w:szCs w:val="22"/>
        </w:rPr>
        <w:t xml:space="preserve">Step </w:t>
      </w:r>
      <w:r>
        <w:rPr>
          <w:rFonts w:asciiTheme="minorHAnsi" w:hAnsiTheme="minorHAnsi" w:cstheme="minorHAnsi"/>
          <w:b/>
          <w:sz w:val="22"/>
          <w:szCs w:val="22"/>
        </w:rPr>
        <w:t>7</w:t>
      </w:r>
      <w:r w:rsidRPr="00AF3CB7">
        <w:rPr>
          <w:rFonts w:asciiTheme="minorHAnsi" w:hAnsiTheme="minorHAnsi" w:cstheme="minorHAnsi"/>
          <w:b/>
          <w:sz w:val="22"/>
          <w:szCs w:val="22"/>
        </w:rPr>
        <w:t>.</w:t>
      </w:r>
      <w:r>
        <w:rPr>
          <w:rFonts w:asciiTheme="minorHAnsi" w:hAnsiTheme="minorHAnsi" w:cstheme="minorHAnsi"/>
          <w:sz w:val="22"/>
          <w:szCs w:val="22"/>
        </w:rPr>
        <w:t xml:space="preserve"> U</w:t>
      </w:r>
      <w:r w:rsidRPr="006945BC">
        <w:rPr>
          <w:rFonts w:asciiTheme="minorHAnsi" w:hAnsiTheme="minorHAnsi" w:cstheme="minorHAnsi"/>
          <w:sz w:val="22"/>
          <w:szCs w:val="22"/>
        </w:rPr>
        <w:t>se the path tool (</w:t>
      </w:r>
      <w:r w:rsidRPr="00AF3CB7">
        <w:rPr>
          <w:rFonts w:ascii="Courier New" w:hAnsi="Courier New" w:cs="Courier New"/>
          <w:sz w:val="22"/>
          <w:szCs w:val="22"/>
        </w:rPr>
        <w:t xml:space="preserve">Tools </w:t>
      </w:r>
      <m:oMath>
        <m:r>
          <w:rPr>
            <w:rFonts w:ascii="Cambria Math" w:hAnsi="Cambria Math" w:cs="Courier New"/>
            <w:sz w:val="22"/>
            <w:szCs w:val="22"/>
          </w:rPr>
          <m:t>→</m:t>
        </m:r>
      </m:oMath>
      <w:r w:rsidRPr="00AF3CB7">
        <w:rPr>
          <w:rFonts w:ascii="Courier New" w:hAnsi="Courier New" w:cs="Courier New"/>
          <w:sz w:val="22"/>
          <w:szCs w:val="22"/>
        </w:rPr>
        <w:t xml:space="preserve"> Paths</w:t>
      </w:r>
      <w:r w:rsidRPr="006945BC">
        <w:rPr>
          <w:rFonts w:asciiTheme="minorHAnsi" w:hAnsiTheme="minorHAnsi" w:cstheme="minorHAnsi"/>
          <w:sz w:val="22"/>
          <w:szCs w:val="22"/>
        </w:rPr>
        <w:t xml:space="preserve">) to mark the contour of the lesion by consecutive clicks. The marks should be placed on the border between the lesion and the (possibly deformed) retinal layers bounding it. Close the path by clicking again to the first mark and pressing the </w:t>
      </w:r>
      <w:r w:rsidRPr="00AF3CB7">
        <w:rPr>
          <w:rFonts w:ascii="Courier New" w:hAnsi="Courier New" w:cs="Courier New"/>
          <w:sz w:val="22"/>
          <w:szCs w:val="22"/>
        </w:rPr>
        <w:t>CTRL</w:t>
      </w:r>
      <w:r w:rsidRPr="006945BC">
        <w:rPr>
          <w:rFonts w:asciiTheme="minorHAnsi" w:hAnsiTheme="minorHAnsi" w:cstheme="minorHAnsi"/>
          <w:sz w:val="22"/>
          <w:szCs w:val="22"/>
        </w:rPr>
        <w:t xml:space="preserve"> key at the same time.</w:t>
      </w:r>
    </w:p>
    <w:p w14:paraId="7B1B5849" w14:textId="77777777" w:rsidR="007B16A4" w:rsidRDefault="007B16A4" w:rsidP="007B16A4">
      <w:pPr>
        <w:pStyle w:val="NurText"/>
        <w:spacing w:after="120" w:line="276" w:lineRule="auto"/>
        <w:jc w:val="both"/>
        <w:rPr>
          <w:rFonts w:asciiTheme="minorHAnsi" w:hAnsiTheme="minorHAnsi" w:cstheme="minorHAnsi"/>
          <w:sz w:val="22"/>
          <w:szCs w:val="22"/>
        </w:rPr>
      </w:pPr>
      <w:r w:rsidRPr="00AF3CB7">
        <w:rPr>
          <w:rFonts w:asciiTheme="minorHAnsi" w:hAnsiTheme="minorHAnsi" w:cstheme="minorHAnsi"/>
          <w:b/>
          <w:sz w:val="22"/>
          <w:szCs w:val="22"/>
        </w:rPr>
        <w:t xml:space="preserve">Step </w:t>
      </w:r>
      <w:r>
        <w:rPr>
          <w:rFonts w:asciiTheme="minorHAnsi" w:hAnsiTheme="minorHAnsi" w:cstheme="minorHAnsi"/>
          <w:b/>
          <w:sz w:val="22"/>
          <w:szCs w:val="22"/>
        </w:rPr>
        <w:t>8</w:t>
      </w:r>
      <w:r w:rsidRPr="00AF3CB7">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Change the foreground colour after opening the colour dialogue by clicking to the respective icon, cf.</w:t>
      </w:r>
      <w:r>
        <w:rPr>
          <w:rFonts w:asciiTheme="minorHAnsi" w:hAnsiTheme="minorHAnsi" w:cstheme="minorHAnsi"/>
          <w:sz w:val="22"/>
          <w:szCs w:val="22"/>
        </w:rPr>
        <w:t xml:space="preserve"> </w:t>
      </w:r>
      <w:r w:rsidRPr="006945BC">
        <w:rPr>
          <w:rFonts w:asciiTheme="minorHAnsi" w:hAnsiTheme="minorHAnsi" w:cstheme="minorHAnsi"/>
          <w:sz w:val="22"/>
          <w:szCs w:val="22"/>
        </w:rPr>
        <w:t>Fig</w:t>
      </w:r>
      <w:r>
        <w:rPr>
          <w:rFonts w:asciiTheme="minorHAnsi" w:hAnsiTheme="minorHAnsi" w:cstheme="minorHAnsi"/>
          <w:sz w:val="22"/>
          <w:szCs w:val="22"/>
        </w:rPr>
        <w:t>ure 7</w:t>
      </w:r>
      <w:r w:rsidRPr="006945BC">
        <w:rPr>
          <w:rFonts w:asciiTheme="minorHAnsi" w:hAnsiTheme="minorHAnsi" w:cstheme="minorHAnsi"/>
          <w:sz w:val="22"/>
          <w:szCs w:val="22"/>
        </w:rPr>
        <w:t>. Ensure that the new colour is neither white nor black nor a greyscale tone, and that this colour has not been used before in masking of this scan.</w:t>
      </w:r>
    </w:p>
    <w:p w14:paraId="6316DDA2" w14:textId="77777777" w:rsidR="007B16A4" w:rsidRDefault="007B16A4" w:rsidP="007B16A4">
      <w:pPr>
        <w:pStyle w:val="NurText"/>
        <w:spacing w:after="120" w:line="276" w:lineRule="auto"/>
        <w:jc w:val="both"/>
        <w:rPr>
          <w:rFonts w:asciiTheme="minorHAnsi" w:hAnsiTheme="minorHAnsi" w:cstheme="minorHAnsi"/>
          <w:sz w:val="22"/>
          <w:szCs w:val="22"/>
        </w:rPr>
      </w:pPr>
      <w:r>
        <w:rPr>
          <w:rFonts w:asciiTheme="minorHAnsi" w:hAnsiTheme="minorHAnsi" w:cstheme="minorHAnsi"/>
          <w:noProof/>
          <w:sz w:val="22"/>
          <w:szCs w:val="22"/>
        </w:rPr>
        <w:drawing>
          <wp:inline distT="0" distB="0" distL="0" distR="0" wp14:anchorId="5D591454" wp14:editId="3D6DBBB3">
            <wp:extent cx="962159" cy="762106"/>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_08.png"/>
                    <pic:cNvPicPr/>
                  </pic:nvPicPr>
                  <pic:blipFill>
                    <a:blip r:embed="rId4">
                      <a:extLst>
                        <a:ext uri="{28A0092B-C50C-407E-A947-70E740481C1C}">
                          <a14:useLocalDpi xmlns:a14="http://schemas.microsoft.com/office/drawing/2010/main" val="0"/>
                        </a:ext>
                      </a:extLst>
                    </a:blip>
                    <a:stretch>
                      <a:fillRect/>
                    </a:stretch>
                  </pic:blipFill>
                  <pic:spPr>
                    <a:xfrm>
                      <a:off x="0" y="0"/>
                      <a:ext cx="962159" cy="762106"/>
                    </a:xfrm>
                    <a:prstGeom prst="rect">
                      <a:avLst/>
                    </a:prstGeom>
                  </pic:spPr>
                </pic:pic>
              </a:graphicData>
            </a:graphic>
          </wp:inline>
        </w:drawing>
      </w:r>
    </w:p>
    <w:p w14:paraId="7F417D05" w14:textId="4B47B45B" w:rsidR="007B16A4" w:rsidRPr="006945BC" w:rsidRDefault="007B16A4" w:rsidP="007B16A4">
      <w:pPr>
        <w:pStyle w:val="NurText"/>
        <w:spacing w:after="120" w:line="276" w:lineRule="auto"/>
        <w:jc w:val="both"/>
        <w:rPr>
          <w:rFonts w:asciiTheme="minorHAnsi" w:hAnsiTheme="minorHAnsi" w:cstheme="minorHAnsi"/>
          <w:sz w:val="22"/>
          <w:szCs w:val="22"/>
        </w:rPr>
      </w:pPr>
      <w:r w:rsidRPr="00F405B6">
        <w:rPr>
          <w:rFonts w:asciiTheme="minorHAnsi" w:hAnsiTheme="minorHAnsi" w:cstheme="minorHAnsi"/>
          <w:b/>
          <w:sz w:val="22"/>
          <w:szCs w:val="22"/>
        </w:rPr>
        <w:t>Figure.</w:t>
      </w:r>
      <w:r>
        <w:rPr>
          <w:rFonts w:asciiTheme="minorHAnsi" w:hAnsiTheme="minorHAnsi" w:cstheme="minorHAnsi"/>
          <w:sz w:val="22"/>
          <w:szCs w:val="22"/>
        </w:rPr>
        <w:t xml:space="preserve"> Icon for opening the colour dialogue in GIMP. Current foreground color is red.</w:t>
      </w:r>
    </w:p>
    <w:p w14:paraId="0E661B9C" w14:textId="77777777" w:rsidR="007B16A4" w:rsidRDefault="007B16A4" w:rsidP="007B16A4">
      <w:pPr>
        <w:pStyle w:val="NurText"/>
        <w:spacing w:after="120" w:line="276" w:lineRule="auto"/>
        <w:jc w:val="both"/>
        <w:rPr>
          <w:rFonts w:asciiTheme="minorHAnsi" w:hAnsiTheme="minorHAnsi" w:cstheme="minorHAnsi"/>
          <w:sz w:val="22"/>
          <w:szCs w:val="22"/>
        </w:rPr>
      </w:pPr>
      <w:r w:rsidRPr="00AF3CB7">
        <w:rPr>
          <w:rFonts w:asciiTheme="minorHAnsi" w:hAnsiTheme="minorHAnsi" w:cstheme="minorHAnsi"/>
          <w:b/>
          <w:sz w:val="22"/>
          <w:szCs w:val="22"/>
        </w:rPr>
        <w:lastRenderedPageBreak/>
        <w:t xml:space="preserve">Step </w:t>
      </w:r>
      <w:r>
        <w:rPr>
          <w:rFonts w:asciiTheme="minorHAnsi" w:hAnsiTheme="minorHAnsi" w:cstheme="minorHAnsi"/>
          <w:b/>
          <w:sz w:val="22"/>
          <w:szCs w:val="22"/>
        </w:rPr>
        <w:t>9</w:t>
      </w:r>
      <w:r w:rsidRPr="00AF3CB7">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Fill the path with the foreground colour (</w:t>
      </w:r>
      <w:r w:rsidRPr="00AF3CB7">
        <w:rPr>
          <w:rFonts w:ascii="Courier New" w:hAnsi="Courier New" w:cs="Courier New"/>
          <w:sz w:val="22"/>
          <w:szCs w:val="22"/>
        </w:rPr>
        <w:t xml:space="preserve">Edit </w:t>
      </w:r>
      <m:oMath>
        <m:r>
          <w:rPr>
            <w:rFonts w:ascii="Cambria Math" w:hAnsi="Cambria Math" w:cs="Courier New"/>
            <w:sz w:val="22"/>
            <w:szCs w:val="22"/>
          </w:rPr>
          <m:t>→</m:t>
        </m:r>
      </m:oMath>
      <w:r w:rsidRPr="00AF3CB7">
        <w:rPr>
          <w:rFonts w:ascii="Courier New" w:hAnsi="Courier New" w:cs="Courier New"/>
          <w:sz w:val="22"/>
          <w:szCs w:val="22"/>
        </w:rPr>
        <w:t xml:space="preserve"> Fill Path</w:t>
      </w:r>
      <w:r w:rsidRPr="006945BC">
        <w:rPr>
          <w:rFonts w:asciiTheme="minorHAnsi" w:hAnsiTheme="minorHAnsi" w:cstheme="minorHAnsi"/>
          <w:sz w:val="22"/>
          <w:szCs w:val="22"/>
        </w:rPr>
        <w:t xml:space="preserve">). Choose the option </w:t>
      </w:r>
      <w:r w:rsidRPr="00AF3CB7">
        <w:rPr>
          <w:rFonts w:ascii="Courier New" w:hAnsi="Courier New" w:cs="Courier New"/>
          <w:sz w:val="22"/>
          <w:szCs w:val="22"/>
        </w:rPr>
        <w:t>Solid colour</w:t>
      </w:r>
      <w:r w:rsidRPr="006945BC">
        <w:rPr>
          <w:rFonts w:asciiTheme="minorHAnsi" w:hAnsiTheme="minorHAnsi" w:cstheme="minorHAnsi"/>
          <w:sz w:val="22"/>
          <w:szCs w:val="22"/>
        </w:rPr>
        <w:t xml:space="preserve"> only. Then click again to the path tool (</w:t>
      </w:r>
      <w:r w:rsidRPr="00AF3CB7">
        <w:rPr>
          <w:rFonts w:ascii="Courier New" w:hAnsi="Courier New" w:cs="Courier New"/>
          <w:sz w:val="22"/>
          <w:szCs w:val="22"/>
        </w:rPr>
        <w:t xml:space="preserve">Tools </w:t>
      </w:r>
      <m:oMath>
        <m:r>
          <w:rPr>
            <w:rFonts w:ascii="Cambria Math" w:hAnsi="Cambria Math" w:cs="Courier New"/>
            <w:sz w:val="22"/>
            <w:szCs w:val="22"/>
          </w:rPr>
          <m:t>→</m:t>
        </m:r>
      </m:oMath>
      <w:r w:rsidRPr="00AF3CB7">
        <w:rPr>
          <w:rFonts w:ascii="Courier New" w:hAnsi="Courier New" w:cs="Courier New"/>
          <w:sz w:val="22"/>
          <w:szCs w:val="22"/>
        </w:rPr>
        <w:t xml:space="preserve"> Path</w:t>
      </w:r>
      <w:r w:rsidRPr="006945BC">
        <w:rPr>
          <w:rFonts w:asciiTheme="minorHAnsi" w:hAnsiTheme="minorHAnsi" w:cstheme="minorHAnsi"/>
          <w:sz w:val="22"/>
          <w:szCs w:val="22"/>
        </w:rPr>
        <w:t>) in order to remove the marks.</w:t>
      </w:r>
    </w:p>
    <w:p w14:paraId="7E3DEDA2"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AF3CB7">
        <w:rPr>
          <w:rFonts w:asciiTheme="minorHAnsi" w:hAnsiTheme="minorHAnsi" w:cstheme="minorHAnsi"/>
          <w:b/>
          <w:sz w:val="22"/>
          <w:szCs w:val="22"/>
        </w:rPr>
        <w:t xml:space="preserve">Step </w:t>
      </w:r>
      <w:r>
        <w:rPr>
          <w:rFonts w:asciiTheme="minorHAnsi" w:hAnsiTheme="minorHAnsi" w:cstheme="minorHAnsi"/>
          <w:b/>
          <w:sz w:val="22"/>
          <w:szCs w:val="22"/>
        </w:rPr>
        <w:t>10</w:t>
      </w:r>
      <w:r w:rsidRPr="00AF3CB7">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For th</w:t>
      </w:r>
      <w:r>
        <w:rPr>
          <w:rFonts w:asciiTheme="minorHAnsi" w:hAnsiTheme="minorHAnsi" w:cstheme="minorHAnsi"/>
          <w:sz w:val="22"/>
          <w:szCs w:val="22"/>
        </w:rPr>
        <w:t>e</w:t>
      </w:r>
      <w:r w:rsidRPr="006945BC">
        <w:rPr>
          <w:rFonts w:asciiTheme="minorHAnsi" w:hAnsiTheme="minorHAnsi" w:cstheme="minorHAnsi"/>
          <w:sz w:val="22"/>
          <w:szCs w:val="22"/>
        </w:rPr>
        <w:t xml:space="preserve"> lesion</w:t>
      </w:r>
      <w:r>
        <w:rPr>
          <w:rFonts w:asciiTheme="minorHAnsi" w:hAnsiTheme="minorHAnsi" w:cstheme="minorHAnsi"/>
          <w:sz w:val="22"/>
          <w:szCs w:val="22"/>
        </w:rPr>
        <w:t xml:space="preserve"> under consideration</w:t>
      </w:r>
      <w:r w:rsidRPr="006945BC">
        <w:rPr>
          <w:rFonts w:asciiTheme="minorHAnsi" w:hAnsiTheme="minorHAnsi" w:cstheme="minorHAnsi"/>
          <w:sz w:val="22"/>
          <w:szCs w:val="22"/>
        </w:rPr>
        <w:t xml:space="preserve">, choose an empty grading chart </w:t>
      </w:r>
      <w:r>
        <w:rPr>
          <w:rFonts w:asciiTheme="minorHAnsi" w:hAnsiTheme="minorHAnsi" w:cstheme="minorHAnsi"/>
          <w:sz w:val="22"/>
          <w:szCs w:val="22"/>
        </w:rPr>
        <w:t xml:space="preserve">("EarlyAMDChart") </w:t>
      </w:r>
      <w:r w:rsidRPr="006945BC">
        <w:rPr>
          <w:rFonts w:asciiTheme="minorHAnsi" w:hAnsiTheme="minorHAnsi" w:cstheme="minorHAnsi"/>
          <w:sz w:val="22"/>
          <w:szCs w:val="22"/>
        </w:rPr>
        <w:t xml:space="preserve">and tick its fields according to the working instruction </w:t>
      </w:r>
      <w:r>
        <w:rPr>
          <w:rFonts w:asciiTheme="minorHAnsi" w:hAnsiTheme="minorHAnsi" w:cstheme="minorHAnsi"/>
          <w:sz w:val="22"/>
          <w:szCs w:val="22"/>
        </w:rPr>
        <w:t>below</w:t>
      </w:r>
      <w:r w:rsidRPr="006945BC">
        <w:rPr>
          <w:rFonts w:asciiTheme="minorHAnsi" w:hAnsiTheme="minorHAnsi" w:cstheme="minorHAnsi"/>
          <w:sz w:val="22"/>
          <w:szCs w:val="22"/>
        </w:rPr>
        <w:t xml:space="preserve">. Use standard pencil and the same colour as in Step </w:t>
      </w:r>
      <w:r>
        <w:rPr>
          <w:rFonts w:asciiTheme="minorHAnsi" w:hAnsiTheme="minorHAnsi" w:cstheme="minorHAnsi"/>
          <w:sz w:val="22"/>
          <w:szCs w:val="22"/>
        </w:rPr>
        <w:t>9</w:t>
      </w:r>
      <w:r w:rsidRPr="006945BC">
        <w:rPr>
          <w:rFonts w:asciiTheme="minorHAnsi" w:hAnsiTheme="minorHAnsi" w:cstheme="minorHAnsi"/>
          <w:sz w:val="22"/>
          <w:szCs w:val="22"/>
        </w:rPr>
        <w:t xml:space="preserve">. </w:t>
      </w:r>
    </w:p>
    <w:p w14:paraId="28D2685F"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3A5276">
        <w:rPr>
          <w:rFonts w:asciiTheme="minorHAnsi" w:hAnsiTheme="minorHAnsi" w:cstheme="minorHAnsi"/>
          <w:b/>
          <w:sz w:val="22"/>
          <w:szCs w:val="22"/>
        </w:rPr>
        <w:t>Step 1</w:t>
      </w:r>
      <w:r>
        <w:rPr>
          <w:rFonts w:asciiTheme="minorHAnsi" w:hAnsiTheme="minorHAnsi" w:cstheme="minorHAnsi"/>
          <w:b/>
          <w:sz w:val="22"/>
          <w:szCs w:val="22"/>
        </w:rPr>
        <w:t>1</w:t>
      </w:r>
      <w:r w:rsidRPr="003A5276">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 xml:space="preserve">Repeat Steps </w:t>
      </w:r>
      <w:r>
        <w:rPr>
          <w:rFonts w:asciiTheme="minorHAnsi" w:hAnsiTheme="minorHAnsi" w:cstheme="minorHAnsi"/>
          <w:sz w:val="22"/>
          <w:szCs w:val="22"/>
        </w:rPr>
        <w:t>6 -- 10</w:t>
      </w:r>
      <w:r w:rsidRPr="006945BC">
        <w:rPr>
          <w:rFonts w:asciiTheme="minorHAnsi" w:hAnsiTheme="minorHAnsi" w:cstheme="minorHAnsi"/>
          <w:sz w:val="22"/>
          <w:szCs w:val="22"/>
        </w:rPr>
        <w:t xml:space="preserve"> for all other lesions visible in the scan. </w:t>
      </w:r>
    </w:p>
    <w:p w14:paraId="2AFADC8E"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3A5276">
        <w:rPr>
          <w:rFonts w:asciiTheme="minorHAnsi" w:hAnsiTheme="minorHAnsi" w:cstheme="minorHAnsi"/>
          <w:b/>
          <w:sz w:val="22"/>
          <w:szCs w:val="22"/>
        </w:rPr>
        <w:t>Step 1</w:t>
      </w:r>
      <w:r>
        <w:rPr>
          <w:rFonts w:asciiTheme="minorHAnsi" w:hAnsiTheme="minorHAnsi" w:cstheme="minorHAnsi"/>
          <w:b/>
          <w:sz w:val="22"/>
          <w:szCs w:val="22"/>
        </w:rPr>
        <w:t>2</w:t>
      </w:r>
      <w:r w:rsidRPr="003A5276">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 xml:space="preserve">Open the grading form </w:t>
      </w:r>
      <w:r>
        <w:rPr>
          <w:rFonts w:asciiTheme="minorHAnsi" w:hAnsiTheme="minorHAnsi" w:cstheme="minorHAnsi"/>
          <w:sz w:val="22"/>
          <w:szCs w:val="22"/>
        </w:rPr>
        <w:t xml:space="preserve">("EarlyAMDGrad") </w:t>
      </w:r>
      <w:r w:rsidRPr="006945BC">
        <w:rPr>
          <w:rFonts w:asciiTheme="minorHAnsi" w:hAnsiTheme="minorHAnsi" w:cstheme="minorHAnsi"/>
          <w:sz w:val="22"/>
          <w:szCs w:val="22"/>
        </w:rPr>
        <w:t xml:space="preserve">for the </w:t>
      </w:r>
      <w:r>
        <w:rPr>
          <w:rFonts w:asciiTheme="minorHAnsi" w:hAnsiTheme="minorHAnsi" w:cstheme="minorHAnsi"/>
          <w:sz w:val="22"/>
          <w:szCs w:val="22"/>
        </w:rPr>
        <w:t>f</w:t>
      </w:r>
      <w:r w:rsidRPr="006945BC">
        <w:rPr>
          <w:rFonts w:asciiTheme="minorHAnsi" w:hAnsiTheme="minorHAnsi" w:cstheme="minorHAnsi"/>
          <w:sz w:val="22"/>
          <w:szCs w:val="22"/>
        </w:rPr>
        <w:t xml:space="preserve">ollow-up scan related to the </w:t>
      </w:r>
      <w:r>
        <w:rPr>
          <w:rFonts w:asciiTheme="minorHAnsi" w:hAnsiTheme="minorHAnsi" w:cstheme="minorHAnsi"/>
          <w:sz w:val="22"/>
          <w:szCs w:val="22"/>
        </w:rPr>
        <w:t>b</w:t>
      </w:r>
      <w:r w:rsidRPr="006945BC">
        <w:rPr>
          <w:rFonts w:asciiTheme="minorHAnsi" w:hAnsiTheme="minorHAnsi" w:cstheme="minorHAnsi"/>
          <w:sz w:val="22"/>
          <w:szCs w:val="22"/>
        </w:rPr>
        <w:t xml:space="preserve">aseline scan under consideration. GIMP will open a new window for it. Repeat Steps </w:t>
      </w:r>
      <w:r>
        <w:rPr>
          <w:rFonts w:asciiTheme="minorHAnsi" w:hAnsiTheme="minorHAnsi" w:cstheme="minorHAnsi"/>
          <w:sz w:val="22"/>
          <w:szCs w:val="22"/>
        </w:rPr>
        <w:t>3 -- 5</w:t>
      </w:r>
      <w:r w:rsidRPr="006945BC">
        <w:rPr>
          <w:rFonts w:asciiTheme="minorHAnsi" w:hAnsiTheme="minorHAnsi" w:cstheme="minorHAnsi"/>
          <w:sz w:val="22"/>
          <w:szCs w:val="22"/>
        </w:rPr>
        <w:t xml:space="preserve"> for the Follow-up grading form.</w:t>
      </w:r>
    </w:p>
    <w:p w14:paraId="74EBF778"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3A5276">
        <w:rPr>
          <w:rFonts w:asciiTheme="minorHAnsi" w:hAnsiTheme="minorHAnsi" w:cstheme="minorHAnsi"/>
          <w:b/>
          <w:sz w:val="22"/>
          <w:szCs w:val="22"/>
        </w:rPr>
        <w:t>Step 1</w:t>
      </w:r>
      <w:r>
        <w:rPr>
          <w:rFonts w:asciiTheme="minorHAnsi" w:hAnsiTheme="minorHAnsi" w:cstheme="minorHAnsi"/>
          <w:b/>
          <w:sz w:val="22"/>
          <w:szCs w:val="22"/>
        </w:rPr>
        <w:t>3</w:t>
      </w:r>
      <w:r w:rsidRPr="003A5276">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Zoom in to the first lesion to be masked in the Follow-up scan (</w:t>
      </w:r>
      <w:r w:rsidRPr="003A5276">
        <w:rPr>
          <w:rFonts w:ascii="Courier New" w:hAnsi="Courier New" w:cs="Courier New"/>
          <w:sz w:val="22"/>
          <w:szCs w:val="22"/>
        </w:rPr>
        <w:t xml:space="preserve">View </w:t>
      </w:r>
      <m:oMath>
        <m:r>
          <w:rPr>
            <w:rFonts w:ascii="Cambria Math" w:hAnsi="Cambria Math" w:cs="Courier New"/>
            <w:sz w:val="22"/>
            <w:szCs w:val="22"/>
          </w:rPr>
          <m:t>→</m:t>
        </m:r>
      </m:oMath>
      <w:r w:rsidRPr="003A5276">
        <w:rPr>
          <w:rFonts w:ascii="Courier New" w:hAnsi="Courier New" w:cs="Courier New"/>
          <w:sz w:val="22"/>
          <w:szCs w:val="22"/>
        </w:rPr>
        <w:t xml:space="preserve"> Zoom </w:t>
      </w:r>
      <m:oMath>
        <m:r>
          <w:rPr>
            <w:rFonts w:ascii="Cambria Math" w:hAnsi="Cambria Math" w:cs="Courier New"/>
            <w:sz w:val="22"/>
            <w:szCs w:val="22"/>
          </w:rPr>
          <m:t>→</m:t>
        </m:r>
      </m:oMath>
      <w:r w:rsidRPr="003A5276">
        <w:rPr>
          <w:rFonts w:ascii="Courier New" w:hAnsi="Courier New" w:cs="Courier New"/>
          <w:sz w:val="22"/>
          <w:szCs w:val="22"/>
        </w:rPr>
        <w:t xml:space="preserve"> Zoom In</w:t>
      </w:r>
      <w:r w:rsidRPr="006945BC">
        <w:rPr>
          <w:rFonts w:asciiTheme="minorHAnsi" w:hAnsiTheme="minorHAnsi" w:cstheme="minorHAnsi"/>
          <w:sz w:val="22"/>
          <w:szCs w:val="22"/>
        </w:rPr>
        <w:t xml:space="preserve">). If this lesion already occurs in the </w:t>
      </w:r>
      <w:r>
        <w:rPr>
          <w:rFonts w:asciiTheme="minorHAnsi" w:hAnsiTheme="minorHAnsi" w:cstheme="minorHAnsi"/>
          <w:sz w:val="22"/>
          <w:szCs w:val="22"/>
        </w:rPr>
        <w:t>b</w:t>
      </w:r>
      <w:r w:rsidRPr="006945BC">
        <w:rPr>
          <w:rFonts w:asciiTheme="minorHAnsi" w:hAnsiTheme="minorHAnsi" w:cstheme="minorHAnsi"/>
          <w:sz w:val="22"/>
          <w:szCs w:val="22"/>
        </w:rPr>
        <w:t xml:space="preserve">aseline scan then repeat Steps </w:t>
      </w:r>
      <w:r>
        <w:rPr>
          <w:rFonts w:asciiTheme="minorHAnsi" w:hAnsiTheme="minorHAnsi" w:cstheme="minorHAnsi"/>
          <w:sz w:val="22"/>
          <w:szCs w:val="22"/>
        </w:rPr>
        <w:t>7 -- 10</w:t>
      </w:r>
      <w:r w:rsidRPr="006945BC">
        <w:rPr>
          <w:rFonts w:asciiTheme="minorHAnsi" w:hAnsiTheme="minorHAnsi" w:cstheme="minorHAnsi"/>
          <w:sz w:val="22"/>
          <w:szCs w:val="22"/>
        </w:rPr>
        <w:t xml:space="preserve"> using the same colour as in </w:t>
      </w:r>
      <w:r>
        <w:rPr>
          <w:rFonts w:asciiTheme="minorHAnsi" w:hAnsiTheme="minorHAnsi" w:cstheme="minorHAnsi"/>
          <w:sz w:val="22"/>
          <w:szCs w:val="22"/>
        </w:rPr>
        <w:t>b</w:t>
      </w:r>
      <w:r w:rsidRPr="006945BC">
        <w:rPr>
          <w:rFonts w:asciiTheme="minorHAnsi" w:hAnsiTheme="minorHAnsi" w:cstheme="minorHAnsi"/>
          <w:sz w:val="22"/>
          <w:szCs w:val="22"/>
        </w:rPr>
        <w:t xml:space="preserve">aseline for masking and filling the chart. In particular, assess the state of progression. Otherwise, repeat Steps </w:t>
      </w:r>
      <w:r>
        <w:rPr>
          <w:rFonts w:asciiTheme="minorHAnsi" w:hAnsiTheme="minorHAnsi" w:cstheme="minorHAnsi"/>
          <w:sz w:val="22"/>
          <w:szCs w:val="22"/>
        </w:rPr>
        <w:t>7 -- 10</w:t>
      </w:r>
      <w:r w:rsidRPr="006945BC">
        <w:rPr>
          <w:rFonts w:asciiTheme="minorHAnsi" w:hAnsiTheme="minorHAnsi" w:cstheme="minorHAnsi"/>
          <w:sz w:val="22"/>
          <w:szCs w:val="22"/>
        </w:rPr>
        <w:t xml:space="preserve"> using a new colour not appearing at all in the grading of the </w:t>
      </w:r>
      <w:r>
        <w:rPr>
          <w:rFonts w:asciiTheme="minorHAnsi" w:hAnsiTheme="minorHAnsi" w:cstheme="minorHAnsi"/>
          <w:sz w:val="22"/>
          <w:szCs w:val="22"/>
        </w:rPr>
        <w:t>b</w:t>
      </w:r>
      <w:r w:rsidRPr="006945BC">
        <w:rPr>
          <w:rFonts w:asciiTheme="minorHAnsi" w:hAnsiTheme="minorHAnsi" w:cstheme="minorHAnsi"/>
          <w:sz w:val="22"/>
          <w:szCs w:val="22"/>
        </w:rPr>
        <w:t xml:space="preserve">aseline scan, and tick field </w:t>
      </w:r>
      <w:r w:rsidRPr="003A5276">
        <w:rPr>
          <w:rFonts w:ascii="Courier New" w:hAnsi="Courier New" w:cs="Courier New"/>
          <w:sz w:val="22"/>
          <w:szCs w:val="22"/>
        </w:rPr>
        <w:t>PRO-01</w:t>
      </w:r>
      <w:r w:rsidRPr="006945BC">
        <w:rPr>
          <w:rFonts w:asciiTheme="minorHAnsi" w:hAnsiTheme="minorHAnsi" w:cstheme="minorHAnsi"/>
          <w:sz w:val="22"/>
          <w:szCs w:val="22"/>
        </w:rPr>
        <w:t xml:space="preserve"> in the chart.</w:t>
      </w:r>
    </w:p>
    <w:p w14:paraId="1B81A62A"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3A5276">
        <w:rPr>
          <w:rFonts w:asciiTheme="minorHAnsi" w:hAnsiTheme="minorHAnsi" w:cstheme="minorHAnsi"/>
          <w:b/>
          <w:sz w:val="22"/>
          <w:szCs w:val="22"/>
        </w:rPr>
        <w:t>Step 1</w:t>
      </w:r>
      <w:r>
        <w:rPr>
          <w:rFonts w:asciiTheme="minorHAnsi" w:hAnsiTheme="minorHAnsi" w:cstheme="minorHAnsi"/>
          <w:b/>
          <w:sz w:val="22"/>
          <w:szCs w:val="22"/>
        </w:rPr>
        <w:t>4</w:t>
      </w:r>
      <w:r w:rsidRPr="003A5276">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Repeat Step 1</w:t>
      </w:r>
      <w:r>
        <w:rPr>
          <w:rFonts w:asciiTheme="minorHAnsi" w:hAnsiTheme="minorHAnsi" w:cstheme="minorHAnsi"/>
          <w:sz w:val="22"/>
          <w:szCs w:val="22"/>
        </w:rPr>
        <w:t>3</w:t>
      </w:r>
      <w:r w:rsidRPr="006945BC">
        <w:rPr>
          <w:rFonts w:asciiTheme="minorHAnsi" w:hAnsiTheme="minorHAnsi" w:cstheme="minorHAnsi"/>
          <w:sz w:val="22"/>
          <w:szCs w:val="22"/>
        </w:rPr>
        <w:t xml:space="preserve"> for all other lesions visible in the </w:t>
      </w:r>
      <w:r>
        <w:rPr>
          <w:rFonts w:asciiTheme="minorHAnsi" w:hAnsiTheme="minorHAnsi" w:cstheme="minorHAnsi"/>
          <w:sz w:val="22"/>
          <w:szCs w:val="22"/>
        </w:rPr>
        <w:t>f</w:t>
      </w:r>
      <w:r w:rsidRPr="006945BC">
        <w:rPr>
          <w:rFonts w:asciiTheme="minorHAnsi" w:hAnsiTheme="minorHAnsi" w:cstheme="minorHAnsi"/>
          <w:sz w:val="22"/>
          <w:szCs w:val="22"/>
        </w:rPr>
        <w:t>ollow-up scan.</w:t>
      </w:r>
    </w:p>
    <w:p w14:paraId="57D05E91"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3A5276">
        <w:rPr>
          <w:rFonts w:asciiTheme="minorHAnsi" w:hAnsiTheme="minorHAnsi" w:cstheme="minorHAnsi"/>
          <w:b/>
          <w:sz w:val="22"/>
          <w:szCs w:val="22"/>
        </w:rPr>
        <w:t>Step 1</w:t>
      </w:r>
      <w:r>
        <w:rPr>
          <w:rFonts w:asciiTheme="minorHAnsi" w:hAnsiTheme="minorHAnsi" w:cstheme="minorHAnsi"/>
          <w:b/>
          <w:sz w:val="22"/>
          <w:szCs w:val="22"/>
        </w:rPr>
        <w:t>5</w:t>
      </w:r>
      <w:r w:rsidRPr="003A5276">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 xml:space="preserve">Check whether there are lesions from the </w:t>
      </w:r>
      <w:r>
        <w:rPr>
          <w:rFonts w:asciiTheme="minorHAnsi" w:hAnsiTheme="minorHAnsi" w:cstheme="minorHAnsi"/>
          <w:sz w:val="22"/>
          <w:szCs w:val="22"/>
        </w:rPr>
        <w:t>b</w:t>
      </w:r>
      <w:r w:rsidRPr="006945BC">
        <w:rPr>
          <w:rFonts w:asciiTheme="minorHAnsi" w:hAnsiTheme="minorHAnsi" w:cstheme="minorHAnsi"/>
          <w:sz w:val="22"/>
          <w:szCs w:val="22"/>
        </w:rPr>
        <w:t xml:space="preserve">aseline scan which disappear completely in </w:t>
      </w:r>
      <w:r>
        <w:rPr>
          <w:rFonts w:asciiTheme="minorHAnsi" w:hAnsiTheme="minorHAnsi" w:cstheme="minorHAnsi"/>
          <w:sz w:val="22"/>
          <w:szCs w:val="22"/>
        </w:rPr>
        <w:t>f</w:t>
      </w:r>
      <w:r w:rsidRPr="006945BC">
        <w:rPr>
          <w:rFonts w:asciiTheme="minorHAnsi" w:hAnsiTheme="minorHAnsi" w:cstheme="minorHAnsi"/>
          <w:sz w:val="22"/>
          <w:szCs w:val="22"/>
        </w:rPr>
        <w:t xml:space="preserve">ollow-up. If so then mark in the </w:t>
      </w:r>
      <w:r>
        <w:rPr>
          <w:rFonts w:asciiTheme="minorHAnsi" w:hAnsiTheme="minorHAnsi" w:cstheme="minorHAnsi"/>
          <w:sz w:val="22"/>
          <w:szCs w:val="22"/>
        </w:rPr>
        <w:t>f</w:t>
      </w:r>
      <w:r w:rsidRPr="006945BC">
        <w:rPr>
          <w:rFonts w:asciiTheme="minorHAnsi" w:hAnsiTheme="minorHAnsi" w:cstheme="minorHAnsi"/>
          <w:sz w:val="22"/>
          <w:szCs w:val="22"/>
        </w:rPr>
        <w:t xml:space="preserve">ollow-up scan its former positions each with a single pixel in the respective </w:t>
      </w:r>
      <w:r>
        <w:rPr>
          <w:rFonts w:asciiTheme="minorHAnsi" w:hAnsiTheme="minorHAnsi" w:cstheme="minorHAnsi"/>
          <w:sz w:val="22"/>
          <w:szCs w:val="22"/>
        </w:rPr>
        <w:t>b</w:t>
      </w:r>
      <w:r w:rsidRPr="006945BC">
        <w:rPr>
          <w:rFonts w:asciiTheme="minorHAnsi" w:hAnsiTheme="minorHAnsi" w:cstheme="minorHAnsi"/>
          <w:sz w:val="22"/>
          <w:szCs w:val="22"/>
        </w:rPr>
        <w:t>aseline color.</w:t>
      </w:r>
    </w:p>
    <w:p w14:paraId="6FC8BB30"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3A5276">
        <w:rPr>
          <w:rFonts w:asciiTheme="minorHAnsi" w:hAnsiTheme="minorHAnsi" w:cstheme="minorHAnsi"/>
          <w:b/>
          <w:sz w:val="22"/>
          <w:szCs w:val="22"/>
        </w:rPr>
        <w:t>Step 1</w:t>
      </w:r>
      <w:r>
        <w:rPr>
          <w:rFonts w:asciiTheme="minorHAnsi" w:hAnsiTheme="minorHAnsi" w:cstheme="minorHAnsi"/>
          <w:b/>
          <w:sz w:val="22"/>
          <w:szCs w:val="22"/>
        </w:rPr>
        <w:t>6</w:t>
      </w:r>
      <w:r w:rsidRPr="003A5276">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Merge the layers (</w:t>
      </w:r>
      <w:r w:rsidRPr="003A5276">
        <w:rPr>
          <w:rFonts w:ascii="Courier New" w:hAnsi="Courier New" w:cs="Courier New"/>
          <w:sz w:val="22"/>
          <w:szCs w:val="22"/>
        </w:rPr>
        <w:t xml:space="preserve">Image </w:t>
      </w:r>
      <m:oMath>
        <m:r>
          <w:rPr>
            <w:rFonts w:ascii="Cambria Math" w:hAnsi="Cambria Math" w:cs="Courier New"/>
            <w:sz w:val="22"/>
            <w:szCs w:val="22"/>
          </w:rPr>
          <m:t>→</m:t>
        </m:r>
      </m:oMath>
      <w:r w:rsidRPr="003A5276">
        <w:rPr>
          <w:rFonts w:ascii="Courier New" w:hAnsi="Courier New" w:cs="Courier New"/>
          <w:sz w:val="22"/>
          <w:szCs w:val="22"/>
        </w:rPr>
        <w:t xml:space="preserve"> Merge Visible Layers</w:t>
      </w:r>
      <w:r w:rsidRPr="006945BC">
        <w:rPr>
          <w:rFonts w:asciiTheme="minorHAnsi" w:hAnsiTheme="minorHAnsi" w:cstheme="minorHAnsi"/>
          <w:sz w:val="22"/>
          <w:szCs w:val="22"/>
        </w:rPr>
        <w:t xml:space="preserve">).  </w:t>
      </w:r>
    </w:p>
    <w:p w14:paraId="02C20A77"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3A5276">
        <w:rPr>
          <w:rFonts w:asciiTheme="minorHAnsi" w:hAnsiTheme="minorHAnsi" w:cstheme="minorHAnsi"/>
          <w:b/>
          <w:sz w:val="22"/>
          <w:szCs w:val="22"/>
        </w:rPr>
        <w:t>Step 1</w:t>
      </w:r>
      <w:r>
        <w:rPr>
          <w:rFonts w:asciiTheme="minorHAnsi" w:hAnsiTheme="minorHAnsi" w:cstheme="minorHAnsi"/>
          <w:b/>
          <w:sz w:val="22"/>
          <w:szCs w:val="22"/>
        </w:rPr>
        <w:t>7</w:t>
      </w:r>
      <w:r w:rsidRPr="003A5276">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 xml:space="preserve">Export the processed grading mask </w:t>
      </w:r>
      <w:r w:rsidRPr="003A5276">
        <w:rPr>
          <w:rFonts w:asciiTheme="minorHAnsi" w:hAnsiTheme="minorHAnsi" w:cstheme="minorHAnsi"/>
          <w:sz w:val="22"/>
          <w:szCs w:val="22"/>
        </w:rPr>
        <w:t xml:space="preserve">as </w:t>
      </w:r>
      <w:r w:rsidRPr="003A5276">
        <w:rPr>
          <w:rFonts w:ascii="Courier New" w:hAnsi="Courier New" w:cs="Courier New"/>
          <w:sz w:val="22"/>
          <w:szCs w:val="22"/>
        </w:rPr>
        <w:t>.png</w:t>
      </w:r>
      <w:r w:rsidRPr="006945BC">
        <w:rPr>
          <w:rFonts w:asciiTheme="minorHAnsi" w:hAnsiTheme="minorHAnsi" w:cstheme="minorHAnsi"/>
          <w:sz w:val="22"/>
          <w:szCs w:val="22"/>
        </w:rPr>
        <w:t xml:space="preserve"> file (</w:t>
      </w:r>
      <w:r w:rsidRPr="003A5276">
        <w:rPr>
          <w:rFonts w:ascii="Courier New" w:hAnsi="Courier New" w:cs="Courier New"/>
          <w:sz w:val="22"/>
          <w:szCs w:val="22"/>
        </w:rPr>
        <w:t xml:space="preserve">File </w:t>
      </w:r>
      <m:oMath>
        <m:r>
          <w:rPr>
            <w:rFonts w:ascii="Cambria Math" w:hAnsi="Cambria Math" w:cs="Courier New"/>
            <w:sz w:val="22"/>
            <w:szCs w:val="22"/>
          </w:rPr>
          <m:t>→</m:t>
        </m:r>
      </m:oMath>
      <w:r w:rsidRPr="003A5276">
        <w:rPr>
          <w:rFonts w:ascii="Courier New" w:hAnsi="Courier New" w:cs="Courier New"/>
          <w:sz w:val="22"/>
          <w:szCs w:val="22"/>
        </w:rPr>
        <w:t xml:space="preserve"> Export As</w:t>
      </w:r>
      <w:r w:rsidRPr="006945BC">
        <w:rPr>
          <w:rFonts w:asciiTheme="minorHAnsi" w:hAnsiTheme="minorHAnsi" w:cstheme="minorHAnsi"/>
          <w:sz w:val="22"/>
          <w:szCs w:val="22"/>
        </w:rPr>
        <w:t>) without compression and appropriate filename and close the current image (</w:t>
      </w:r>
      <w:r w:rsidRPr="003A5276">
        <w:rPr>
          <w:rFonts w:ascii="Courier New" w:hAnsi="Courier New" w:cs="Courier New"/>
          <w:sz w:val="22"/>
          <w:szCs w:val="22"/>
        </w:rPr>
        <w:t xml:space="preserve">File </w:t>
      </w:r>
      <m:oMath>
        <m:r>
          <w:rPr>
            <w:rFonts w:ascii="Cambria Math" w:hAnsi="Cambria Math" w:cs="Courier New"/>
            <w:sz w:val="22"/>
            <w:szCs w:val="22"/>
          </w:rPr>
          <m:t>→</m:t>
        </m:r>
      </m:oMath>
      <w:r w:rsidRPr="003A5276">
        <w:rPr>
          <w:rFonts w:ascii="Courier New" w:hAnsi="Courier New" w:cs="Courier New"/>
          <w:sz w:val="22"/>
          <w:szCs w:val="22"/>
        </w:rPr>
        <w:t xml:space="preserve"> Close View</w:t>
      </w:r>
      <w:r w:rsidRPr="006945BC">
        <w:rPr>
          <w:rFonts w:asciiTheme="minorHAnsi" w:hAnsiTheme="minorHAnsi" w:cstheme="minorHAnsi"/>
          <w:sz w:val="22"/>
          <w:szCs w:val="22"/>
        </w:rPr>
        <w:t>).</w:t>
      </w:r>
    </w:p>
    <w:p w14:paraId="69182B9A" w14:textId="77777777" w:rsidR="007B16A4" w:rsidRPr="006945BC" w:rsidRDefault="007B16A4" w:rsidP="007B16A4">
      <w:pPr>
        <w:pStyle w:val="NurText"/>
        <w:spacing w:after="120" w:line="276" w:lineRule="auto"/>
        <w:jc w:val="both"/>
        <w:rPr>
          <w:rFonts w:asciiTheme="minorHAnsi" w:hAnsiTheme="minorHAnsi" w:cstheme="minorHAnsi"/>
          <w:sz w:val="22"/>
          <w:szCs w:val="22"/>
        </w:rPr>
      </w:pPr>
      <w:r w:rsidRPr="003A5276">
        <w:rPr>
          <w:rFonts w:asciiTheme="minorHAnsi" w:hAnsiTheme="minorHAnsi" w:cstheme="minorHAnsi"/>
          <w:b/>
          <w:sz w:val="22"/>
          <w:szCs w:val="22"/>
        </w:rPr>
        <w:t>Step 1</w:t>
      </w:r>
      <w:r>
        <w:rPr>
          <w:rFonts w:asciiTheme="minorHAnsi" w:hAnsiTheme="minorHAnsi" w:cstheme="minorHAnsi"/>
          <w:b/>
          <w:sz w:val="22"/>
          <w:szCs w:val="22"/>
        </w:rPr>
        <w:t>8</w:t>
      </w:r>
      <w:r w:rsidRPr="003A5276">
        <w:rPr>
          <w:rFonts w:asciiTheme="minorHAnsi" w:hAnsiTheme="minorHAnsi" w:cstheme="minorHAnsi"/>
          <w:b/>
          <w:sz w:val="22"/>
          <w:szCs w:val="22"/>
        </w:rPr>
        <w:t>*.</w:t>
      </w:r>
      <w:r>
        <w:rPr>
          <w:rFonts w:asciiTheme="minorHAnsi" w:hAnsiTheme="minorHAnsi" w:cstheme="minorHAnsi"/>
          <w:sz w:val="22"/>
          <w:szCs w:val="22"/>
        </w:rPr>
        <w:t xml:space="preserve"> </w:t>
      </w:r>
      <w:r w:rsidRPr="006945BC">
        <w:rPr>
          <w:rFonts w:asciiTheme="minorHAnsi" w:hAnsiTheme="minorHAnsi" w:cstheme="minorHAnsi"/>
          <w:sz w:val="22"/>
          <w:szCs w:val="22"/>
        </w:rPr>
        <w:t>Repeat Steps 1</w:t>
      </w:r>
      <w:r>
        <w:rPr>
          <w:rFonts w:asciiTheme="minorHAnsi" w:hAnsiTheme="minorHAnsi" w:cstheme="minorHAnsi"/>
          <w:sz w:val="22"/>
          <w:szCs w:val="22"/>
        </w:rPr>
        <w:t xml:space="preserve">6 -- </w:t>
      </w:r>
      <w:r w:rsidRPr="006945BC">
        <w:rPr>
          <w:rFonts w:asciiTheme="minorHAnsi" w:hAnsiTheme="minorHAnsi" w:cstheme="minorHAnsi"/>
          <w:sz w:val="22"/>
          <w:szCs w:val="22"/>
        </w:rPr>
        <w:t>1</w:t>
      </w:r>
      <w:r>
        <w:rPr>
          <w:rFonts w:asciiTheme="minorHAnsi" w:hAnsiTheme="minorHAnsi" w:cstheme="minorHAnsi"/>
          <w:sz w:val="22"/>
          <w:szCs w:val="22"/>
        </w:rPr>
        <w:t>7</w:t>
      </w:r>
      <w:r w:rsidRPr="006945BC">
        <w:rPr>
          <w:rFonts w:asciiTheme="minorHAnsi" w:hAnsiTheme="minorHAnsi" w:cstheme="minorHAnsi"/>
          <w:sz w:val="22"/>
          <w:szCs w:val="22"/>
        </w:rPr>
        <w:t xml:space="preserve"> for the grading form for the </w:t>
      </w:r>
      <w:r>
        <w:rPr>
          <w:rFonts w:asciiTheme="minorHAnsi" w:hAnsiTheme="minorHAnsi" w:cstheme="minorHAnsi"/>
          <w:sz w:val="22"/>
          <w:szCs w:val="22"/>
        </w:rPr>
        <w:t>f</w:t>
      </w:r>
      <w:r w:rsidRPr="006945BC">
        <w:rPr>
          <w:rFonts w:asciiTheme="minorHAnsi" w:hAnsiTheme="minorHAnsi" w:cstheme="minorHAnsi"/>
          <w:sz w:val="22"/>
          <w:szCs w:val="22"/>
        </w:rPr>
        <w:t>ollow-up scan.</w:t>
      </w:r>
    </w:p>
    <w:p w14:paraId="5F4DB1E0" w14:textId="77777777" w:rsidR="007B16A4" w:rsidRDefault="007B16A4" w:rsidP="007B16A4">
      <w:pPr>
        <w:pStyle w:val="NurText"/>
        <w:spacing w:line="276" w:lineRule="auto"/>
        <w:jc w:val="both"/>
        <w:rPr>
          <w:rFonts w:asciiTheme="minorHAnsi" w:hAnsiTheme="minorHAnsi" w:cstheme="minorHAnsi"/>
          <w:sz w:val="22"/>
          <w:szCs w:val="22"/>
        </w:rPr>
      </w:pPr>
    </w:p>
    <w:p w14:paraId="42ADC3AE" w14:textId="77777777" w:rsidR="007B16A4" w:rsidRDefault="007B16A4" w:rsidP="007B16A4">
      <w:pPr>
        <w:pStyle w:val="NurText"/>
        <w:spacing w:line="276" w:lineRule="auto"/>
        <w:jc w:val="both"/>
        <w:rPr>
          <w:rFonts w:asciiTheme="minorHAnsi" w:hAnsiTheme="minorHAnsi" w:cstheme="minorHAnsi"/>
          <w:sz w:val="22"/>
          <w:szCs w:val="22"/>
        </w:rPr>
      </w:pPr>
    </w:p>
    <w:p w14:paraId="4C83CD67" w14:textId="77777777" w:rsidR="003B6453" w:rsidRDefault="003B6453" w:rsidP="007C7916">
      <w:pPr>
        <w:pStyle w:val="NurText"/>
        <w:spacing w:after="120" w:line="276" w:lineRule="auto"/>
        <w:jc w:val="both"/>
        <w:rPr>
          <w:rFonts w:asciiTheme="minorHAnsi" w:hAnsiTheme="minorHAnsi" w:cstheme="minorHAnsi"/>
          <w:b/>
          <w:bCs/>
          <w:sz w:val="22"/>
          <w:szCs w:val="22"/>
        </w:rPr>
      </w:pPr>
    </w:p>
    <w:sectPr w:rsidR="003B64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916"/>
    <w:rsid w:val="001E0462"/>
    <w:rsid w:val="00377495"/>
    <w:rsid w:val="003B6453"/>
    <w:rsid w:val="005106B2"/>
    <w:rsid w:val="005C0FF0"/>
    <w:rsid w:val="00704C2D"/>
    <w:rsid w:val="007B16A4"/>
    <w:rsid w:val="007C7916"/>
    <w:rsid w:val="00DB4BF1"/>
    <w:rsid w:val="00F07E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B8C50"/>
  <w15:chartTrackingRefBased/>
  <w15:docId w15:val="{8D0C16B0-D225-4EE4-8C94-C3B62ABF9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unhideWhenUsed/>
    <w:rsid w:val="007C7916"/>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rsid w:val="007C791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3629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UKL</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Wagner</dc:creator>
  <cp:keywords/>
  <dc:description/>
  <cp:lastModifiedBy>Marcus Wagner</cp:lastModifiedBy>
  <cp:revision>3</cp:revision>
  <dcterms:created xsi:type="dcterms:W3CDTF">2024-10-25T15:42:00Z</dcterms:created>
  <dcterms:modified xsi:type="dcterms:W3CDTF">2024-10-28T10:33:00Z</dcterms:modified>
</cp:coreProperties>
</file>